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68" w:line="560" w:lineRule="exact"/>
        <w:ind w:left="1312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pacing w:val="-10"/>
          <w:sz w:val="44"/>
          <w:szCs w:val="44"/>
        </w:rPr>
        <w:t>四川省大英县育才中学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" w:line="560" w:lineRule="exact"/>
        <w:ind w:left="912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pacing w:val="-12"/>
          <w:sz w:val="44"/>
          <w:szCs w:val="44"/>
        </w:rPr>
        <w:t>四川省大英县中等职业技术学校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" w:line="560" w:lineRule="exact"/>
        <w:ind w:left="1112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/>
          <w:bCs/>
          <w:spacing w:val="-12"/>
          <w:sz w:val="44"/>
          <w:szCs w:val="44"/>
        </w:rPr>
        <w:t>教师业务能力提升培训方案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一、指导思想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在党的二十大精神指引下，全面贯彻落实国务院《国家职业 教育改革实施方案》和落实《四川省教育厅关于印发《四川省普 通高中新课程新教材实施意见》的通知》(川教函(2022)292号), 根据四川省教育厅、四川省人力资源和社会保障厅、四川省财政 厅《关于实施四川省中等职业教育名校名专业名实训基地建设工 程的通知》(川教函〔2021〕221 号)和《关于公布四川省中等 职业教育名校名专业名实训基地建设工程立项建设名单和开展 项目建设工作的通知》(川教函〔2022〕463号)精神，为扎实 开展“三名工程”建设，全面提升教师教育教学能力，培养出一 支师德高尚、技能全面、基本功过硬的教师队伍，经学校党委行政研究，决定组织开展教师业务能力提升培训。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二、培训目标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依据学校2024年“新课程新教材”“三课建设”及“三名 工程”建设情况，结合学校师资水平以及学校现有教学及实训教 学资源现状，开展教师队伍专项培训。旨在夯实教师教育教学基 础，提升教师专业知识和实践操作技能，提高教师专业素养，明 确学校办学特色，深化教育教学改革，打造学校发展品牌。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三、培训内容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1.管理团队能力提升培训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2.教师科研教学能力提升培训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四、培训方式及费用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1.理论培训+实地考察交流学习等。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2.总费用46800万元左右(含培训费、耗材费、培训教师食 宿、交通费用等),经费来源：大英县中等职业技术学校一企业 捐赠及奖补专项经费；大英县育才中学一学校公用经费。</w:t>
      </w:r>
    </w:p>
    <w:tbl>
      <w:tblPr>
        <w:tblStyle w:val="9"/>
        <w:tblpPr w:leftFromText="180" w:rightFromText="180" w:vertAnchor="text" w:horzAnchor="page" w:tblpX="2065" w:tblpY="434"/>
        <w:tblOverlap w:val="never"/>
        <w:tblW w:w="898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42"/>
        <w:gridCol w:w="1627"/>
        <w:gridCol w:w="1399"/>
        <w:gridCol w:w="1159"/>
        <w:gridCol w:w="799"/>
        <w:gridCol w:w="819"/>
        <w:gridCol w:w="133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2" w:hRule="atLeast"/>
        </w:trPr>
        <w:tc>
          <w:tcPr>
            <w:tcW w:w="184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模块</w:t>
            </w:r>
          </w:p>
        </w:tc>
        <w:tc>
          <w:tcPr>
            <w:tcW w:w="162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培训对象</w:t>
            </w:r>
          </w:p>
        </w:tc>
        <w:tc>
          <w:tcPr>
            <w:tcW w:w="1399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培训人数</w:t>
            </w:r>
          </w:p>
        </w:tc>
        <w:tc>
          <w:tcPr>
            <w:tcW w:w="1159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专家数</w:t>
            </w:r>
          </w:p>
        </w:tc>
        <w:tc>
          <w:tcPr>
            <w:tcW w:w="799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培训 天数</w:t>
            </w:r>
          </w:p>
        </w:tc>
        <w:tc>
          <w:tcPr>
            <w:tcW w:w="819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培训 地点</w:t>
            </w:r>
          </w:p>
        </w:tc>
        <w:tc>
          <w:tcPr>
            <w:tcW w:w="133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所需费 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7" w:hRule="atLeast"/>
        </w:trPr>
        <w:tc>
          <w:tcPr>
            <w:tcW w:w="184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管理团队能力 提升培训</w:t>
            </w:r>
          </w:p>
        </w:tc>
        <w:tc>
          <w:tcPr>
            <w:tcW w:w="162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校级领导/年级/专业部负责人、部门负责人</w:t>
            </w:r>
          </w:p>
        </w:tc>
        <w:tc>
          <w:tcPr>
            <w:tcW w:w="1399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12</w:t>
            </w:r>
          </w:p>
        </w:tc>
        <w:tc>
          <w:tcPr>
            <w:tcW w:w="1159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</w:t>
            </w:r>
          </w:p>
        </w:tc>
        <w:tc>
          <w:tcPr>
            <w:tcW w:w="799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</w:t>
            </w:r>
          </w:p>
        </w:tc>
        <w:tc>
          <w:tcPr>
            <w:tcW w:w="819" w:type="dxa"/>
            <w:vMerge w:val="restart"/>
            <w:tcBorders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待定</w:t>
            </w:r>
          </w:p>
        </w:tc>
        <w:tc>
          <w:tcPr>
            <w:tcW w:w="133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10800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0" w:hRule="atLeast"/>
        </w:trPr>
        <w:tc>
          <w:tcPr>
            <w:tcW w:w="184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教师科研教学 能力提升培训</w:t>
            </w:r>
          </w:p>
        </w:tc>
        <w:tc>
          <w:tcPr>
            <w:tcW w:w="162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学科/专业带头人</w:t>
            </w:r>
          </w:p>
        </w:tc>
        <w:tc>
          <w:tcPr>
            <w:tcW w:w="1399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40</w:t>
            </w:r>
          </w:p>
        </w:tc>
        <w:tc>
          <w:tcPr>
            <w:tcW w:w="1159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</w:t>
            </w:r>
          </w:p>
        </w:tc>
        <w:tc>
          <w:tcPr>
            <w:tcW w:w="799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</w:t>
            </w:r>
          </w:p>
        </w:tc>
        <w:tc>
          <w:tcPr>
            <w:tcW w:w="819" w:type="dxa"/>
            <w:vMerge w:val="continue"/>
            <w:tcBorders>
              <w:top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3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36000</w:t>
            </w:r>
          </w:p>
        </w:tc>
      </w:tr>
    </w:tbl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五、培训时间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2024年7月—12月，共6天48课时，具体课时可以根据实 际情况进行调整。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六、培训地点及具体培训安排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待定(由中标公司安排)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七、考核评价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1.考核标准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考核成绩由专业知识与技能训练考核、平时考核和培训总结 组成，具体如下：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</w:p>
    <w:tbl>
      <w:tblPr>
        <w:tblStyle w:val="9"/>
        <w:tblW w:w="8530" w:type="dxa"/>
        <w:tblInd w:w="23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13"/>
        <w:gridCol w:w="2257"/>
        <w:gridCol w:w="3786"/>
        <w:gridCol w:w="97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3" w:hRule="atLeast"/>
        </w:trPr>
        <w:tc>
          <w:tcPr>
            <w:tcW w:w="1513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考核模块</w:t>
            </w:r>
          </w:p>
        </w:tc>
        <w:tc>
          <w:tcPr>
            <w:tcW w:w="225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考核内容</w:t>
            </w:r>
          </w:p>
        </w:tc>
        <w:tc>
          <w:tcPr>
            <w:tcW w:w="378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评价标准</w:t>
            </w:r>
          </w:p>
        </w:tc>
        <w:tc>
          <w:tcPr>
            <w:tcW w:w="97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比例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8" w:hRule="atLeast"/>
        </w:trPr>
        <w:tc>
          <w:tcPr>
            <w:tcW w:w="1513" w:type="dxa"/>
            <w:vMerge w:val="restart"/>
            <w:tcBorders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专业知识与实 践技能</w:t>
            </w:r>
          </w:p>
        </w:tc>
        <w:tc>
          <w:tcPr>
            <w:tcW w:w="225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专业理论基础知识</w:t>
            </w:r>
          </w:p>
        </w:tc>
        <w:tc>
          <w:tcPr>
            <w:tcW w:w="378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百分制试题得80分及以上为合格</w:t>
            </w:r>
          </w:p>
        </w:tc>
        <w:tc>
          <w:tcPr>
            <w:tcW w:w="97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25%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</w:trPr>
        <w:tc>
          <w:tcPr>
            <w:tcW w:w="1513" w:type="dxa"/>
            <w:vMerge w:val="continue"/>
            <w:tcBorders>
              <w:top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5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专业实践技能</w:t>
            </w:r>
          </w:p>
        </w:tc>
        <w:tc>
          <w:tcPr>
            <w:tcW w:w="378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百分制考核得70分及以上为合格</w:t>
            </w:r>
          </w:p>
        </w:tc>
        <w:tc>
          <w:tcPr>
            <w:tcW w:w="97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8" w:hRule="atLeast"/>
        </w:trPr>
        <w:tc>
          <w:tcPr>
            <w:tcW w:w="1513" w:type="dxa"/>
            <w:vMerge w:val="restart"/>
            <w:tcBorders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日常表现</w:t>
            </w:r>
          </w:p>
        </w:tc>
        <w:tc>
          <w:tcPr>
            <w:tcW w:w="225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出勤情况</w:t>
            </w:r>
          </w:p>
        </w:tc>
        <w:tc>
          <w:tcPr>
            <w:tcW w:w="378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迟到或早退一次扣1分，迟到或早退5 次及以上不得分</w:t>
            </w:r>
          </w:p>
        </w:tc>
        <w:tc>
          <w:tcPr>
            <w:tcW w:w="97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151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5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学习态度</w:t>
            </w:r>
          </w:p>
        </w:tc>
        <w:tc>
          <w:tcPr>
            <w:tcW w:w="378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学习态度优秀得5分，良好得3分，差不得分</w:t>
            </w:r>
          </w:p>
        </w:tc>
        <w:tc>
          <w:tcPr>
            <w:tcW w:w="97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513" w:type="dxa"/>
            <w:vMerge w:val="continue"/>
            <w:tcBorders>
              <w:top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5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firstLine="560" w:firstLineChars="200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实操练习</w:t>
            </w:r>
          </w:p>
        </w:tc>
        <w:tc>
          <w:tcPr>
            <w:tcW w:w="378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每天都参与实操练习得满分，一天不参与扣1分，5天不参与不得分</w:t>
            </w:r>
          </w:p>
        </w:tc>
        <w:tc>
          <w:tcPr>
            <w:tcW w:w="97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15%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4" w:hRule="atLeast"/>
        </w:trPr>
        <w:tc>
          <w:tcPr>
            <w:tcW w:w="1513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培训总结</w:t>
            </w:r>
          </w:p>
        </w:tc>
        <w:tc>
          <w:tcPr>
            <w:tcW w:w="225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实践学习心得</w:t>
            </w:r>
          </w:p>
        </w:tc>
        <w:tc>
          <w:tcPr>
            <w:tcW w:w="378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优秀得5分，良好得3分，合格得1分</w:t>
            </w:r>
          </w:p>
        </w:tc>
        <w:tc>
          <w:tcPr>
            <w:tcW w:w="97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5%</w:t>
            </w:r>
          </w:p>
        </w:tc>
      </w:tr>
    </w:tbl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考核85分以上为优秀，60分以下为不合格。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2.考核专家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由三方公司组织专家进行考核，根据学员的培训情况，考核 为优、良、合格、不合格四个等级。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3.学校管理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培训期间学校安排专人定时或不定时对本次培训实施监督、 抽查，并将本次培训结果纳入教师年终考核，作为评优评先等的 依据，对本次培训不合格的教师予以通报批评。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八、实施保障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1.组织保障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成立由学校管理人员、培训负责人、班主任以及工作人员组 成的培训工作管理小组，负责解决、协调培训过程中遇到的困难 和问题，保证培训顺利进行。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2.质量保障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为了确保本次培训圆满完成，培训机构负责人、班主任对培 训学员的出勤、作业质量、实操表现、专业考核成绩等方面进行 综合评价，结合考核成绩，按照等级颁发对应的学时证明。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3.专家保障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为了最大程度地保障培训的专业性和权威性，邀请普职领域 的权威专家、高等院校具有丰富专业经验的教学专家以及行业领 域内的学科带头人/技术大师进行授课，保证了培训内容的专业 性和先进性。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right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四川省大英县育才中学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right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四川省大英县中等职业技术学校 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right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2024年7月10日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73" w:line="560" w:lineRule="exact"/>
        <w:ind w:left="6519" w:right="847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1" w:fontKey="{C249794B-D183-44F8-A176-762D7A5C0C2D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0C464222-6810-4444-ABF4-BEE76819BC15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I4MDJjYTE1Njg4MDRlYThlYzlhMmMyZDNhY2E5ZjcifQ=="/>
  </w:docVars>
  <w:rsids>
    <w:rsidRoot w:val="00172A27"/>
    <w:rsid w:val="00FD32EB"/>
    <w:rsid w:val="08B72D6D"/>
    <w:rsid w:val="0A0234FC"/>
    <w:rsid w:val="106619E6"/>
    <w:rsid w:val="28F21563"/>
    <w:rsid w:val="28FF011D"/>
    <w:rsid w:val="31663BBD"/>
    <w:rsid w:val="38537E60"/>
    <w:rsid w:val="48B652BE"/>
    <w:rsid w:val="52BE51F4"/>
    <w:rsid w:val="55D33CBC"/>
    <w:rsid w:val="58B44F93"/>
    <w:rsid w:val="63FB2E95"/>
    <w:rsid w:val="644F5761"/>
    <w:rsid w:val="683432AC"/>
    <w:rsid w:val="68D62E45"/>
    <w:rsid w:val="76B8039F"/>
    <w:rsid w:val="7B81499C"/>
    <w:rsid w:val="7BB405CF"/>
    <w:rsid w:val="7C086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unhideWhenUsed/>
    <w:qFormat/>
    <w:uiPriority w:val="0"/>
    <w:pPr>
      <w:spacing w:beforeLines="0" w:afterLines="0"/>
    </w:pPr>
    <w:rPr>
      <w:rFonts w:hint="eastAsia" w:ascii="仿宋" w:hAnsi="仿宋" w:eastAsia="仿宋"/>
      <w:sz w:val="17"/>
    </w:rPr>
  </w:style>
  <w:style w:type="character" w:customStyle="1" w:styleId="5">
    <w:name w:val="font11"/>
    <w:basedOn w:val="4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6">
    <w:name w:val="font31"/>
    <w:basedOn w:val="4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61"/>
    <w:basedOn w:val="4"/>
    <w:autoRedefine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paragraph" w:customStyle="1" w:styleId="8">
    <w:name w:val="Table Text"/>
    <w:basedOn w:val="1"/>
    <w:autoRedefine/>
    <w:semiHidden/>
    <w:qFormat/>
    <w:uiPriority w:val="0"/>
    <w:rPr>
      <w:rFonts w:ascii="宋体" w:hAnsi="宋体" w:eastAsia="宋体" w:cs="宋体"/>
      <w:sz w:val="21"/>
      <w:szCs w:val="21"/>
      <w:lang w:val="en-US" w:eastAsia="en-US" w:bidi="ar-SA"/>
    </w:rPr>
  </w:style>
  <w:style w:type="table" w:customStyle="1" w:styleId="9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577</Words>
  <Characters>736</Characters>
  <Lines>0</Lines>
  <Paragraphs>0</Paragraphs>
  <TotalTime>5</TotalTime>
  <ScaleCrop>false</ScaleCrop>
  <LinksUpToDate>false</LinksUpToDate>
  <CharactersWithSpaces>815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2021-08-12T03:15:00Z</dcterms:created>
  <dc:creator>Administrator</dc:creator>
  <cp:lastModifiedBy>失氧池城</cp:lastModifiedBy>
  <cp:lastPrinted>2023-08-27T07:44:00Z</cp:lastPrinted>
  <dcterms:modified xsi:type="dcterms:W3CDTF">2024-07-23T13:32:41Z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93D78EC703424CA79F0BB76E203473F6</vt:lpwstr>
  </property>
</Properties>
</file>